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F2" w:rsidRDefault="008948DF">
      <w:pPr>
        <w:pStyle w:val="Textbody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Synopse für das Fach Englisch</w:t>
      </w:r>
    </w:p>
    <w:p w:rsidR="00A22AF2" w:rsidRDefault="00A22AF2">
      <w:pPr>
        <w:pStyle w:val="Textbody"/>
      </w:pPr>
    </w:p>
    <w:p w:rsidR="00A22AF2" w:rsidRDefault="008948DF">
      <w:pPr>
        <w:pStyle w:val="Textbody"/>
        <w:spacing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Leseverstehen</w:t>
      </w:r>
    </w:p>
    <w:p w:rsidR="00A22AF2" w:rsidRDefault="00A22AF2">
      <w:pPr>
        <w:pStyle w:val="Textbody"/>
        <w:spacing w:after="57"/>
        <w:jc w:val="center"/>
        <w:rPr>
          <w:b/>
          <w:bCs/>
          <w:sz w:val="28"/>
          <w:szCs w:val="28"/>
        </w:rPr>
      </w:pPr>
    </w:p>
    <w:p w:rsidR="00A22AF2" w:rsidRDefault="008948DF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Vergleichende Darstellung der zu erwerbenden Kompetenzen</w:t>
      </w:r>
    </w:p>
    <w:p w:rsidR="00A22AF2" w:rsidRDefault="008948DF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in den Anspruchsebenen I – III der Thüringer Gemeinschaftsschule</w:t>
      </w:r>
    </w:p>
    <w:p w:rsidR="00A22AF2" w:rsidRDefault="00A22AF2">
      <w:pPr>
        <w:pStyle w:val="Textbody"/>
        <w:spacing w:after="57"/>
      </w:pPr>
    </w:p>
    <w:p w:rsidR="00A22AF2" w:rsidRDefault="008948DF">
      <w:pPr>
        <w:pStyle w:val="Textbody"/>
        <w:spacing w:after="57"/>
      </w:pPr>
      <w:r>
        <w:t>Die vorliegende Synopse bezieht sich auf die derzeit gültigen Lehrpläne.</w:t>
      </w:r>
    </w:p>
    <w:p w:rsidR="00A22AF2" w:rsidRDefault="00A22AF2">
      <w:pPr>
        <w:pStyle w:val="Textbody"/>
        <w:spacing w:after="57"/>
      </w:pPr>
    </w:p>
    <w:p w:rsidR="00A22AF2" w:rsidRDefault="008948DF">
      <w:pPr>
        <w:pStyle w:val="Textbody"/>
        <w:spacing w:after="57"/>
      </w:pPr>
      <w:r>
        <w:t>Das sind im Einzelnen:</w:t>
      </w:r>
    </w:p>
    <w:p w:rsidR="00A22AF2" w:rsidRDefault="008948DF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t>der Lehrplan für den Erwerb des Hauptschul- und Realschulabschlusses Englisch (2011) für die Klassenstufen 7-10 und</w:t>
      </w:r>
    </w:p>
    <w:p w:rsidR="00A22AF2" w:rsidRDefault="008948DF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t>der Lehrplan für den Erwerb der allgemeinen Hochschulreife Englisch (201</w:t>
      </w:r>
      <w:r w:rsidR="000C3FAA">
        <w:t>9</w:t>
      </w:r>
      <w:bookmarkStart w:id="0" w:name="_GoBack"/>
      <w:bookmarkEnd w:id="0"/>
      <w:r>
        <w:t>) für die Klassenstufen 7-10.</w:t>
      </w:r>
    </w:p>
    <w:p w:rsidR="00A22AF2" w:rsidRDefault="00A22AF2">
      <w:pPr>
        <w:pStyle w:val="TextLinks"/>
        <w:rPr>
          <w:b/>
          <w:bCs/>
          <w:sz w:val="28"/>
          <w:szCs w:val="28"/>
        </w:rPr>
      </w:pPr>
    </w:p>
    <w:p w:rsidR="00A22AF2" w:rsidRDefault="00A22AF2">
      <w:pPr>
        <w:pStyle w:val="TextLinks"/>
        <w:rPr>
          <w:b/>
          <w:bCs/>
          <w:sz w:val="28"/>
          <w:szCs w:val="28"/>
        </w:rPr>
      </w:pPr>
    </w:p>
    <w:p w:rsidR="00A22AF2" w:rsidRDefault="008948DF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Klassenstufen 7/8</w:t>
      </w:r>
    </w:p>
    <w:p w:rsidR="00A22AF2" w:rsidRDefault="00A22AF2"/>
    <w:tbl>
      <w:tblPr>
        <w:tblW w:w="1428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1"/>
        <w:gridCol w:w="4760"/>
        <w:gridCol w:w="4759"/>
      </w:tblGrid>
      <w:tr w:rsidR="00A22AF2">
        <w:trPr>
          <w:cantSplit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A22AF2"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A22AF2"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unter Nutzung vielfältiger sprachlicher und nicht sprachlicher Hilfen</w:t>
            </w:r>
          </w:p>
        </w:tc>
        <w:tc>
          <w:tcPr>
            <w:tcW w:w="95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A22AF2">
            <w:pPr>
              <w:pStyle w:val="TableContents"/>
              <w:rPr>
                <w:szCs w:val="22"/>
              </w:rPr>
            </w:pPr>
          </w:p>
        </w:tc>
      </w:tr>
      <w:tr w:rsidR="00A22AF2"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0"/>
              </w:numPr>
              <w:rPr>
                <w:szCs w:val="22"/>
              </w:rPr>
            </w:pPr>
            <w:r>
              <w:rPr>
                <w:szCs w:val="22"/>
              </w:rPr>
              <w:t>den wesentlichen Inhalt bzw. Detailinformationen aus vornehmlich einfachen und teilweise komplexen Texten unterschiedlicher Länge zu vertrauten Themen verstehen, die</w:t>
            </w:r>
          </w:p>
        </w:tc>
        <w:tc>
          <w:tcPr>
            <w:tcW w:w="95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0"/>
              </w:numPr>
              <w:rPr>
                <w:szCs w:val="22"/>
              </w:rPr>
            </w:pPr>
            <w:r>
              <w:rPr>
                <w:szCs w:val="22"/>
              </w:rPr>
              <w:t>den wesentlichen Inhalt bzw. Detailinformationen aus vornehmlich einfachen und auch komplexen Texten unterschiedlicher Länge zu überwiegend vertrauten Themen verstehen, die</w:t>
            </w:r>
          </w:p>
        </w:tc>
      </w:tr>
      <w:tr w:rsidR="00A22AF2">
        <w:trPr>
          <w:cantSplit/>
          <w:trHeight w:val="321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1"/>
              </w:numPr>
              <w:ind w:left="737" w:right="-13" w:firstLine="0"/>
              <w:rPr>
                <w:szCs w:val="22"/>
              </w:rPr>
            </w:pPr>
            <w:r>
              <w:rPr>
                <w:szCs w:val="22"/>
              </w:rPr>
              <w:t>bekannten und teilweise unbekannten, aber erschließbaren Wortschatz,</w:t>
            </w:r>
          </w:p>
        </w:tc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2"/>
              </w:numPr>
              <w:ind w:left="722" w:right="-13" w:hanging="435"/>
              <w:rPr>
                <w:szCs w:val="22"/>
              </w:rPr>
            </w:pPr>
            <w:r>
              <w:rPr>
                <w:szCs w:val="22"/>
              </w:rPr>
              <w:t>bekannten und unbekannten, vornehmlich erschließbaren Wortschatz,</w:t>
            </w:r>
          </w:p>
        </w:tc>
      </w:tr>
      <w:tr w:rsidR="00A22AF2">
        <w:trPr>
          <w:cantSplit/>
          <w:trHeight w:val="772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3"/>
              </w:numPr>
              <w:ind w:left="707" w:right="-13" w:firstLine="0"/>
              <w:rPr>
                <w:szCs w:val="22"/>
              </w:rPr>
            </w:pPr>
            <w:r>
              <w:rPr>
                <w:szCs w:val="22"/>
              </w:rPr>
              <w:t>einfache und punktuell komplexe sprachliche Strukturen</w:t>
            </w:r>
          </w:p>
          <w:p w:rsidR="00A22AF2" w:rsidRDefault="008948DF">
            <w:pPr>
              <w:pStyle w:val="TableContents"/>
              <w:ind w:left="691"/>
              <w:rPr>
                <w:szCs w:val="22"/>
              </w:rPr>
            </w:pPr>
            <w:r>
              <w:rPr>
                <w:szCs w:val="22"/>
              </w:rPr>
              <w:t>enthalten,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extLinks"/>
              <w:numPr>
                <w:ilvl w:val="0"/>
                <w:numId w:val="31"/>
              </w:numPr>
              <w:ind w:left="347" w:right="2" w:firstLine="0"/>
            </w:pPr>
            <w:r>
              <w:t>einfache und wenige komplexe sprachliche Strukturen</w:t>
            </w:r>
          </w:p>
          <w:p w:rsidR="00A22AF2" w:rsidRDefault="008948DF">
            <w:pPr>
              <w:pStyle w:val="TableContents"/>
              <w:ind w:left="748"/>
              <w:rPr>
                <w:szCs w:val="22"/>
              </w:rPr>
            </w:pPr>
            <w:r>
              <w:rPr>
                <w:szCs w:val="22"/>
              </w:rPr>
              <w:t>enthalten,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teilweise komplexe sprachliche Strukturen</w:t>
            </w:r>
          </w:p>
          <w:p w:rsidR="00A22AF2" w:rsidRDefault="008948DF">
            <w:pPr>
              <w:pStyle w:val="TableContents"/>
              <w:ind w:left="360"/>
              <w:rPr>
                <w:szCs w:val="22"/>
              </w:rPr>
            </w:pPr>
            <w:r>
              <w:rPr>
                <w:szCs w:val="22"/>
              </w:rPr>
              <w:t>enthalten,</w:t>
            </w:r>
          </w:p>
        </w:tc>
      </w:tr>
      <w:tr w:rsidR="00A22AF2">
        <w:trPr>
          <w:cantSplit/>
          <w:trHeight w:val="320"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5"/>
              </w:numPr>
              <w:rPr>
                <w:szCs w:val="22"/>
              </w:rPr>
            </w:pPr>
            <w:r>
              <w:rPr>
                <w:szCs w:val="22"/>
              </w:rPr>
              <w:t>verschiedene Textsorten erkennen und ihre Funktion erfassen,</w:t>
            </w:r>
          </w:p>
        </w:tc>
      </w:tr>
      <w:tr w:rsidR="00A22AF2">
        <w:trPr>
          <w:cantSplit/>
          <w:trHeight w:val="317"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5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didaktisierte, adaptierte und authentische, lineare und auch nicht lineare, literarische und nicht literarische Texte (auch </w:t>
            </w:r>
            <w:proofErr w:type="spellStart"/>
            <w:r>
              <w:rPr>
                <w:szCs w:val="22"/>
              </w:rPr>
              <w:t>Lernertexte</w:t>
            </w:r>
            <w:proofErr w:type="spellEnd"/>
            <w:r>
              <w:rPr>
                <w:szCs w:val="22"/>
              </w:rPr>
              <w:t>) in elektronischer und nicht elektronischer Form, auch visuell unterstützt, lesen und verstehen zur</w:t>
            </w:r>
          </w:p>
          <w:p w:rsidR="00A22AF2" w:rsidRDefault="008948DF">
            <w:pPr>
              <w:pStyle w:val="TableContents"/>
              <w:numPr>
                <w:ilvl w:val="0"/>
                <w:numId w:val="36"/>
              </w:numPr>
              <w:ind w:left="1116" w:hanging="425"/>
              <w:rPr>
                <w:szCs w:val="22"/>
              </w:rPr>
            </w:pPr>
            <w:r>
              <w:rPr>
                <w:szCs w:val="22"/>
              </w:rPr>
              <w:t>Orientierung,</w:t>
            </w:r>
          </w:p>
          <w:p w:rsidR="00A22AF2" w:rsidRDefault="008948DF">
            <w:pPr>
              <w:pStyle w:val="TableContents"/>
              <w:numPr>
                <w:ilvl w:val="0"/>
                <w:numId w:val="36"/>
              </w:numPr>
              <w:ind w:left="1116" w:hanging="425"/>
              <w:rPr>
                <w:szCs w:val="22"/>
              </w:rPr>
            </w:pPr>
            <w:r>
              <w:rPr>
                <w:szCs w:val="22"/>
              </w:rPr>
              <w:t>Übermittlung von Informationen,</w:t>
            </w:r>
          </w:p>
          <w:p w:rsidR="00A22AF2" w:rsidRDefault="008948DF">
            <w:pPr>
              <w:pStyle w:val="TableContents"/>
              <w:numPr>
                <w:ilvl w:val="0"/>
                <w:numId w:val="37"/>
              </w:numPr>
              <w:ind w:left="1116" w:hanging="425"/>
              <w:rPr>
                <w:szCs w:val="22"/>
              </w:rPr>
            </w:pPr>
            <w:r>
              <w:rPr>
                <w:szCs w:val="22"/>
              </w:rPr>
              <w:t>Unterhaltung,</w:t>
            </w:r>
          </w:p>
          <w:p w:rsidR="00A22AF2" w:rsidRDefault="008948DF">
            <w:pPr>
              <w:pStyle w:val="TableContents"/>
              <w:ind w:left="720"/>
              <w:rPr>
                <w:szCs w:val="22"/>
              </w:rPr>
            </w:pPr>
            <w:r>
              <w:rPr>
                <w:szCs w:val="22"/>
              </w:rPr>
              <w:t>z. B. Erzählungen, Geschichten, Romanauszüge, Gedichte, Beschreibungen, Biografien, Berichte, SMS, E-Mails, Blogs, Dialoge, Pläne, Plakate, Prospekte, Schilder, Formulare, Anzeigen, Tabellen, Handlungsanweisungen</w:t>
            </w:r>
          </w:p>
        </w:tc>
      </w:tr>
      <w:tr w:rsidR="00A22AF2">
        <w:trPr>
          <w:cantSplit/>
          <w:trHeight w:val="317"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5"/>
              </w:numPr>
            </w:pPr>
            <w:r>
              <w:rPr>
                <w:szCs w:val="22"/>
              </w:rPr>
              <w:t>überwi</w:t>
            </w:r>
            <w:r>
              <w:t>egend vertraute englischsprachige Wendungen der Unterrichtssprache verstehen und entsprechend handeln.</w:t>
            </w:r>
          </w:p>
        </w:tc>
      </w:tr>
      <w:tr w:rsidR="00A22AF2">
        <w:trPr>
          <w:cantSplit/>
        </w:trPr>
        <w:tc>
          <w:tcPr>
            <w:tcW w:w="142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A22AF2"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A22AF2">
        <w:trPr>
          <w:cantSplit/>
          <w:trHeight w:val="31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 xml:space="preserve">sprachliches, soziokulturelles und thematisches Wissen sowie Weltwissen unter Anleitung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 xml:space="preserve">sprachliches, thematisches und soziokulturelles Wissen sowie Weltwissen überwiegend selbstständig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</w:tr>
      <w:tr w:rsidR="00A22AF2">
        <w:trPr>
          <w:cantSplit/>
          <w:trHeight w:val="315"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>unterschiedliche Lesetechniken anwenden, z. B. Skimming, Scanning, schlussfolgerndes Lesen,</w:t>
            </w:r>
          </w:p>
        </w:tc>
      </w:tr>
      <w:tr w:rsidR="00A22AF2">
        <w:trPr>
          <w:cantSplit/>
          <w:trHeight w:val="315"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>Schlüsselwörter erkennen, markieren und mit ihrer Hilfe Sinnzusammenhänge erschließen,</w:t>
            </w:r>
          </w:p>
        </w:tc>
      </w:tr>
      <w:tr w:rsidR="00A22AF2">
        <w:trPr>
          <w:cantSplit/>
          <w:trHeight w:val="31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>strukturierte Notizen zur Informationsspeicherung und -weiterverwendung unter Anleitung anfertigen,</w:t>
            </w:r>
          </w:p>
        </w:tc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>strukturierte Notizen zur Informationsspeicherung und -weiterverwendung überwiegend selbstständig anfertigen</w:t>
            </w:r>
          </w:p>
        </w:tc>
      </w:tr>
      <w:tr w:rsidR="00A22AF2">
        <w:trPr>
          <w:cantSplit/>
          <w:trHeight w:val="315"/>
        </w:trPr>
        <w:tc>
          <w:tcPr>
            <w:tcW w:w="1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>unbekannten Wortschatz durch Analogieschlüsse, Wortbildungsmuster, Vergleich zur deutschen Sprache, ggf. zu seiner Herkunftssprache bzw. zu anderen Fremdsprachen, und im Kontext erschließen,</w:t>
            </w:r>
          </w:p>
        </w:tc>
      </w:tr>
      <w:tr w:rsidR="00A22AF2">
        <w:trPr>
          <w:cantSplit/>
          <w:trHeight w:val="31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 B. Wörterverzeichnisse, zweisprachige Wörterbücher, unter Verwendung verschiedener Techniken unter Anleitung nutzen.</w:t>
            </w:r>
          </w:p>
        </w:tc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 B. Wörterverzeichnisse, zweisprachige Wörterbücher, unter Verwendung verschiedener Techniken überwiegend selbstständig nutzen.</w:t>
            </w:r>
          </w:p>
        </w:tc>
      </w:tr>
    </w:tbl>
    <w:p w:rsidR="009D74C3" w:rsidRDefault="009D74C3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4762"/>
        <w:gridCol w:w="4763"/>
      </w:tblGrid>
      <w:tr w:rsidR="00A22AF2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 und Sozialkompetenz</w:t>
            </w:r>
          </w:p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A22AF2"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A22AF2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9"/>
              </w:numPr>
            </w:pPr>
            <w:r>
              <w:rPr>
                <w:szCs w:val="22"/>
              </w:rPr>
              <w:t>sich</w:t>
            </w:r>
            <w:r>
              <w:t xml:space="preserve"> auf Lesesituation, -text und -aufgabe einstellen und konzentriert lesen,</w:t>
            </w:r>
          </w:p>
        </w:tc>
      </w:tr>
      <w:tr w:rsidR="00A22AF2">
        <w:trPr>
          <w:cantSplit/>
          <w:trHeight w:val="312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9"/>
              </w:numPr>
            </w:pPr>
            <w:r>
              <w:rPr>
                <w:szCs w:val="22"/>
              </w:rPr>
              <w:t>den Leseprozess entsprechend der Aufgabe unter Anleitung und teilweise selbsts</w:t>
            </w:r>
            <w:r>
              <w:t>tändig bewältigen,</w:t>
            </w:r>
          </w:p>
        </w:tc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9"/>
              </w:numPr>
            </w:pPr>
            <w:r>
              <w:rPr>
                <w:rFonts w:cs="Arial"/>
                <w:szCs w:val="22"/>
              </w:rPr>
              <w:t>den Leseprozess entsprechend der Aufgabe überwiegend selbstständig bewältigen,</w:t>
            </w:r>
          </w:p>
        </w:tc>
      </w:tr>
      <w:tr w:rsidR="00A22AF2">
        <w:trPr>
          <w:cantSplit/>
          <w:trHeight w:val="312"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auch bei </w:t>
            </w:r>
            <w:proofErr w:type="spellStart"/>
            <w:r>
              <w:rPr>
                <w:szCs w:val="22"/>
              </w:rPr>
              <w:t>Verstehensproblemen</w:t>
            </w:r>
            <w:proofErr w:type="spellEnd"/>
            <w:r>
              <w:rPr>
                <w:szCs w:val="22"/>
              </w:rPr>
              <w:t xml:space="preserve"> weiter konzentriert lesen,</w:t>
            </w:r>
          </w:p>
          <w:p w:rsidR="00A22AF2" w:rsidRDefault="008948DF">
            <w:pPr>
              <w:pStyle w:val="TableContents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mit Textinhalten offen und kritisch umgehen,</w:t>
            </w:r>
          </w:p>
          <w:p w:rsidR="00A22AF2" w:rsidRDefault="008948DF">
            <w:pPr>
              <w:pStyle w:val="TableContents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Sachverhalte, Vorgänge, Personen und Handlungen aus der Perspektive anderer betrachten,</w:t>
            </w:r>
          </w:p>
        </w:tc>
      </w:tr>
      <w:tr w:rsidR="00A22AF2">
        <w:trPr>
          <w:cantSplit/>
          <w:trHeight w:val="312"/>
        </w:trPr>
        <w:tc>
          <w:tcPr>
            <w:tcW w:w="9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mit Unbekanntem/Unvorhergesehenem angemessen umgehen,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auf Unbekanntes/ Unvorhergesehenes angemessen und auch konstruktiv reagieren,</w:t>
            </w:r>
          </w:p>
        </w:tc>
      </w:tr>
      <w:tr w:rsidR="00A22AF2">
        <w:trPr>
          <w:cantSplit/>
          <w:trHeight w:val="312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 w:rsidP="008948DF">
            <w:pPr>
              <w:pStyle w:val="Listenabsatz"/>
              <w:numPr>
                <w:ilvl w:val="0"/>
                <w:numId w:val="40"/>
              </w:numPr>
              <w:tabs>
                <w:tab w:val="left" w:pos="392"/>
              </w:tabs>
              <w:ind w:left="381" w:right="-1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texterschließende Hilfsmittel unter Anleitung und teilweise selbstständig nutzen bzw. andere um Hilfe bitten,</w:t>
            </w:r>
          </w:p>
        </w:tc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41"/>
              </w:numPr>
            </w:pPr>
            <w:r>
              <w:rPr>
                <w:rFonts w:cs="Arial"/>
                <w:szCs w:val="22"/>
              </w:rPr>
              <w:t>texterschließende Hilfsmittel überwiegend selbstständig nutzen bzw. andere um Hilfe bitten,</w:t>
            </w:r>
          </w:p>
        </w:tc>
      </w:tr>
      <w:tr w:rsidR="00A22AF2">
        <w:trPr>
          <w:cantSplit/>
          <w:trHeight w:val="312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48DF" w:rsidRPr="008948DF" w:rsidRDefault="008948DF" w:rsidP="008948DF">
            <w:pPr>
              <w:pStyle w:val="TableContents"/>
              <w:numPr>
                <w:ilvl w:val="0"/>
                <w:numId w:val="39"/>
              </w:numPr>
              <w:ind w:left="381" w:hanging="284"/>
              <w:rPr>
                <w:szCs w:val="22"/>
              </w:rPr>
            </w:pPr>
            <w:r>
              <w:rPr>
                <w:szCs w:val="22"/>
              </w:rPr>
              <w:t>über die eigenen Lesestrategien unter Anlei</w:t>
            </w:r>
            <w:r w:rsidRPr="008948DF">
              <w:rPr>
                <w:szCs w:val="22"/>
              </w:rPr>
              <w:t>tung und teilweise selbstständig reflektieren,</w:t>
            </w:r>
          </w:p>
        </w:tc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über die eigenen Lesestrategien überwiegend selbstständig reflektieren,</w:t>
            </w:r>
          </w:p>
        </w:tc>
      </w:tr>
      <w:tr w:rsidR="00A22AF2">
        <w:trPr>
          <w:cantSplit/>
          <w:trHeight w:val="312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Pr="008948DF" w:rsidRDefault="008948DF" w:rsidP="008948DF">
            <w:pPr>
              <w:pStyle w:val="TableContents"/>
              <w:numPr>
                <w:ilvl w:val="0"/>
                <w:numId w:val="39"/>
              </w:numPr>
              <w:ind w:left="381" w:hanging="284"/>
              <w:rPr>
                <w:szCs w:val="22"/>
              </w:rPr>
            </w:pPr>
            <w:r w:rsidRPr="008948DF">
              <w:rPr>
                <w:szCs w:val="22"/>
              </w:rPr>
              <w:t>seine Kompetenzentwicklung unter Anleitung und teilweise selbstständig einschätzen, z. B. mit Hilfe eines Portfolios.</w:t>
            </w:r>
          </w:p>
        </w:tc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AF2" w:rsidRDefault="008948DF">
            <w:pPr>
              <w:pStyle w:val="TableContents"/>
              <w:numPr>
                <w:ilvl w:val="0"/>
                <w:numId w:val="43"/>
              </w:numPr>
            </w:pPr>
            <w:r>
              <w:rPr>
                <w:rFonts w:cs="Arial"/>
                <w:szCs w:val="22"/>
              </w:rPr>
              <w:t>seine Kompetenzentwicklung überwiegend selbstständig einschätzen, z. B. mit Hilfe eines Portfolios.</w:t>
            </w:r>
          </w:p>
        </w:tc>
      </w:tr>
    </w:tbl>
    <w:p w:rsidR="00A22AF2" w:rsidRDefault="00A22AF2">
      <w:pPr>
        <w:sectPr w:rsidR="00A22AF2">
          <w:footerReference w:type="default" r:id="rId7"/>
          <w:pgSz w:w="16838" w:h="11906" w:orient="landscape"/>
          <w:pgMar w:top="720" w:right="1134" w:bottom="720" w:left="1417" w:header="720" w:footer="720" w:gutter="0"/>
          <w:cols w:space="720"/>
          <w:titlePg/>
        </w:sectPr>
      </w:pPr>
    </w:p>
    <w:p w:rsidR="00A22AF2" w:rsidRDefault="008948DF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Klassenstufen 9/10</w:t>
      </w:r>
    </w:p>
    <w:p w:rsidR="00A22AF2" w:rsidRDefault="00A22AF2">
      <w:pPr>
        <w:pStyle w:val="TextLinks"/>
        <w:rPr>
          <w:b/>
          <w:bCs/>
          <w:sz w:val="28"/>
          <w:szCs w:val="28"/>
        </w:rPr>
      </w:pPr>
    </w:p>
    <w:tbl>
      <w:tblPr>
        <w:tblW w:w="14265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755"/>
        <w:gridCol w:w="4755"/>
      </w:tblGrid>
      <w:tr w:rsidR="00A22AF2">
        <w:trPr>
          <w:cantSplit/>
        </w:trPr>
        <w:tc>
          <w:tcPr>
            <w:tcW w:w="1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A22AF2">
        <w:trPr>
          <w:cantSplit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A22AF2">
        <w:trPr>
          <w:cantSplit/>
          <w:trHeight w:val="642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extbody"/>
              <w:spacing w:after="283"/>
              <w:rPr>
                <w:szCs w:val="22"/>
              </w:rPr>
            </w:pPr>
            <w:r>
              <w:rPr>
                <w:szCs w:val="22"/>
              </w:rPr>
              <w:t>unter Nutzung sprachlicher und nicht sprachlicher Hilfen</w:t>
            </w:r>
          </w:p>
        </w:tc>
        <w:tc>
          <w:tcPr>
            <w:tcW w:w="9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A22AF2">
            <w:pPr>
              <w:pStyle w:val="TableContents"/>
              <w:rPr>
                <w:szCs w:val="22"/>
              </w:rPr>
            </w:pPr>
          </w:p>
        </w:tc>
      </w:tr>
      <w:tr w:rsidR="00A22AF2">
        <w:trPr>
          <w:cantSplit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numPr>
                <w:ilvl w:val="0"/>
                <w:numId w:val="44"/>
              </w:numPr>
              <w:rPr>
                <w:szCs w:val="22"/>
              </w:rPr>
            </w:pPr>
            <w:r>
              <w:rPr>
                <w:szCs w:val="22"/>
              </w:rPr>
              <w:t>den wesentlichen Inhalt bzw. Detailinformationen aus einfachen und teilweise komplexen Texten unterschiedlicher Länge zu überwiegend vertrauten Themen verstehen, die</w:t>
            </w:r>
          </w:p>
          <w:p w:rsidR="00A22AF2" w:rsidRDefault="008948DF">
            <w:pPr>
              <w:pStyle w:val="Anstrich2"/>
              <w:numPr>
                <w:ilvl w:val="0"/>
                <w:numId w:val="45"/>
              </w:numPr>
              <w:rPr>
                <w:szCs w:val="22"/>
              </w:rPr>
            </w:pPr>
            <w:r>
              <w:rPr>
                <w:szCs w:val="22"/>
              </w:rPr>
              <w:t>bekannten und teilweise unbekannten, vornehmlich erschließbaren Wortschatz,</w:t>
            </w:r>
          </w:p>
          <w:p w:rsidR="00A22AF2" w:rsidRDefault="008948DF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einfache und teilweise komplexe sprachliche Strukturen</w:t>
            </w:r>
          </w:p>
          <w:p w:rsidR="00A22AF2" w:rsidRDefault="008948DF">
            <w:pPr>
              <w:pStyle w:val="Textbody"/>
              <w:ind w:left="182" w:right="2"/>
              <w:rPr>
                <w:szCs w:val="22"/>
              </w:rPr>
            </w:pPr>
            <w:r>
              <w:rPr>
                <w:szCs w:val="22"/>
              </w:rPr>
              <w:t>enthalten,</w:t>
            </w:r>
          </w:p>
        </w:tc>
        <w:tc>
          <w:tcPr>
            <w:tcW w:w="9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den wesentlichen Inhalt bzw. Detailinformationen aus einfachen und auch komplexen Texten unterschiedlicher Länge zu vertrauten und teilweise weniger vertrauten Themen verstehen, die</w:t>
            </w:r>
          </w:p>
          <w:p w:rsidR="00A22AF2" w:rsidRDefault="008948DF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bekannten und unbekannten, auch nicht erschließbaren Wortschatz,</w:t>
            </w:r>
          </w:p>
          <w:p w:rsidR="00A22AF2" w:rsidRDefault="008948DF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teilweise komplexe sprachliche Strukturen</w:t>
            </w:r>
          </w:p>
          <w:p w:rsidR="00A22AF2" w:rsidRDefault="008948DF">
            <w:pPr>
              <w:pStyle w:val="Textbody"/>
              <w:ind w:left="197" w:right="2"/>
              <w:rPr>
                <w:szCs w:val="22"/>
              </w:rPr>
            </w:pPr>
            <w:r>
              <w:rPr>
                <w:szCs w:val="22"/>
              </w:rPr>
              <w:t>enthalten,</w:t>
            </w:r>
          </w:p>
        </w:tc>
      </w:tr>
      <w:tr w:rsidR="00A22AF2">
        <w:trPr>
          <w:cantSplit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verschiedene Textsorten erkennen und ihre Funktion erfassen,</w:t>
            </w:r>
          </w:p>
        </w:tc>
        <w:tc>
          <w:tcPr>
            <w:tcW w:w="9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verschiedene Textsorten erkennen, ihre Funktion bzw. Intention erfassen und bewerten,</w:t>
            </w:r>
          </w:p>
        </w:tc>
      </w:tr>
      <w:tr w:rsidR="00A22AF2">
        <w:trPr>
          <w:cantSplit/>
        </w:trPr>
        <w:tc>
          <w:tcPr>
            <w:tcW w:w="951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</w:pPr>
            <w:r>
              <w:t xml:space="preserve">didaktisierte, adaptierte und authentische, lineare und auch nicht lineare, literarische und nicht literarische Texte (auch </w:t>
            </w:r>
            <w:proofErr w:type="spellStart"/>
            <w:r>
              <w:t>Lernertexte</w:t>
            </w:r>
            <w:proofErr w:type="spellEnd"/>
            <w:r>
              <w:t>) in elektronischer und nicht elektronischer Form, auch visuell unterstützt, lesen und verstehen zur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</w:pPr>
            <w:r>
              <w:t xml:space="preserve">didaktisierte, adaptierte und authentische, lineare und nicht lineare, literarische und nicht literarische Texte (auch </w:t>
            </w:r>
            <w:proofErr w:type="spellStart"/>
            <w:r>
              <w:t>Lernertexte</w:t>
            </w:r>
            <w:proofErr w:type="spellEnd"/>
            <w:r>
              <w:t>) in elektronischer und nicht elektronischer Form, auch visuell unterstützt, lesen und verstehen zur</w:t>
            </w:r>
          </w:p>
        </w:tc>
      </w:tr>
      <w:tr w:rsidR="00A22AF2">
        <w:trPr>
          <w:cantSplit/>
        </w:trPr>
        <w:tc>
          <w:tcPr>
            <w:tcW w:w="142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2"/>
            </w:pPr>
            <w:r>
              <w:t>Orientierung,</w:t>
            </w:r>
          </w:p>
          <w:p w:rsidR="00A22AF2" w:rsidRDefault="008948DF">
            <w:pPr>
              <w:pStyle w:val="Anstrich2"/>
            </w:pPr>
            <w:r>
              <w:t>Übermittlung von Informationen,</w:t>
            </w:r>
          </w:p>
          <w:p w:rsidR="00A22AF2" w:rsidRDefault="008948DF">
            <w:pPr>
              <w:pStyle w:val="Anstrich2"/>
            </w:pPr>
            <w:r>
              <w:t>Unterhaltung,</w:t>
            </w:r>
          </w:p>
        </w:tc>
      </w:tr>
      <w:tr w:rsidR="00A22AF2">
        <w:trPr>
          <w:cantSplit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extbody"/>
              <w:spacing w:after="283"/>
              <w:ind w:left="197" w:right="2"/>
              <w:rPr>
                <w:szCs w:val="22"/>
              </w:rPr>
            </w:pPr>
            <w:r>
              <w:rPr>
                <w:szCs w:val="22"/>
              </w:rPr>
              <w:t>z. B. Erzählungen, Geschichten, Romanauszüge bzw. Romane, Gedichte, Beschreibungen, Biografien, Berichte, SMS, E-Mails, Blogs, Dialoge, Pläne, Plakate, Prospekte, Schilder, Formulare, Anzeigen, Tabellen, Handlungsanweisungen,</w:t>
            </w:r>
          </w:p>
        </w:tc>
        <w:tc>
          <w:tcPr>
            <w:tcW w:w="9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extbody"/>
              <w:ind w:left="197" w:right="2"/>
              <w:rPr>
                <w:szCs w:val="22"/>
              </w:rPr>
            </w:pPr>
            <w:r>
              <w:rPr>
                <w:szCs w:val="22"/>
              </w:rPr>
              <w:t>z. B. Erzählungen, Geschichten, Romanauszüge bzw. Romane, Gedichte, Beschreibungen, Biografien, Berichte, SMS, E-Mails, Blogs, Dialoge, Pläne, Plakate, Prospekte, Schilder, Formulare, Anzeigen, Tabellen, Handlungsanweisungen, offizielle Dokumente,</w:t>
            </w:r>
          </w:p>
        </w:tc>
      </w:tr>
      <w:tr w:rsidR="00A22AF2">
        <w:trPr>
          <w:cantSplit/>
        </w:trPr>
        <w:tc>
          <w:tcPr>
            <w:tcW w:w="142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englischsprachige Wendungen der Unterrichtssprache verstehen und entsprechend handeln.</w:t>
            </w:r>
          </w:p>
        </w:tc>
      </w:tr>
    </w:tbl>
    <w:p w:rsidR="009D74C3" w:rsidRDefault="009D74C3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A22AF2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Methodenkompetenz</w:t>
            </w:r>
          </w:p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A22AF2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Leseerwartungen aufbauen und nutzen, z. B. durch visuelle Impulse, Überschriften und Erkennen der Textstruktur,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sprachliches, thematisches und soziokulturelles Wissen sowie Weltwissen unter Anleitung und teilweise selbstständig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sprachliches, thematisches und soziokulturelles Wissen sowie Weltwissen selbstständig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</w:tr>
      <w:tr w:rsidR="00A22AF2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unterschiedliche Lesetechniken anwenden, z. B. Skimming, Scanning, schlussfolgerndes Lesen,</w:t>
            </w:r>
          </w:p>
        </w:tc>
      </w:tr>
      <w:tr w:rsidR="00A22AF2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Schlüsselwörter erkennen, markieren und mit ihrer Hilfe Sinnzusammenhänge erschließen,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strukturierte Notizen zur Informationsspeiche-</w:t>
            </w:r>
            <w:proofErr w:type="spellStart"/>
            <w:r>
              <w:rPr>
                <w:szCs w:val="22"/>
              </w:rPr>
              <w:t>rung</w:t>
            </w:r>
            <w:proofErr w:type="spellEnd"/>
            <w:r>
              <w:rPr>
                <w:szCs w:val="22"/>
              </w:rPr>
              <w:t xml:space="preserve"> und -weiterverwendung unter Anleitung und teilweise selbstständig anfertigen,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strukturierte Notizen zur Informationsspeicherung und -weiterverwendung selbstständig anfertigen,</w:t>
            </w:r>
          </w:p>
        </w:tc>
      </w:tr>
      <w:tr w:rsidR="00A22AF2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unbekannten Wortschatz durch Analogieschlüsse, Wortbildungsmuster, Vergleich zur deutschen Sprache, ggf. zu seiner Herkunftssprache bzw. zu anderen Fremdsprachen, und im Kontext erschließen,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 und zweisprachige Wörterbücher, unter Verwendung verschiedener Techniken überwiegend selbstständig nutzen.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ein- und zweisprachige Wörterbücher, unter Verwendung verschiedener Techniken selbstständig nutzen.</w:t>
            </w:r>
          </w:p>
        </w:tc>
      </w:tr>
    </w:tbl>
    <w:p w:rsidR="00A22AF2" w:rsidRDefault="00A22AF2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A22AF2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 und Sozialkompetenz</w:t>
            </w:r>
          </w:p>
          <w:p w:rsidR="00A22AF2" w:rsidRDefault="008948DF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A22AF2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tabs>
                <w:tab w:val="left" w:pos="10995"/>
              </w:tabs>
              <w:rPr>
                <w:szCs w:val="22"/>
              </w:rPr>
            </w:pPr>
            <w:r>
              <w:rPr>
                <w:szCs w:val="22"/>
              </w:rPr>
              <w:t>sich auf Lesesituation, -text und -aufgabe einstellen und konzentriert lesen,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den Leseprozess entsprechend der Aufgabe überwiegend selbstständig bewältigen,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den Leseprozess entsprechend der Aufgabe selbstständig bewältigen,</w:t>
            </w:r>
          </w:p>
        </w:tc>
      </w:tr>
      <w:tr w:rsidR="00A22AF2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auch bei </w:t>
            </w:r>
            <w:proofErr w:type="spellStart"/>
            <w:r>
              <w:rPr>
                <w:szCs w:val="22"/>
              </w:rPr>
              <w:t>Verstehensproblemen</w:t>
            </w:r>
            <w:proofErr w:type="spellEnd"/>
            <w:r>
              <w:rPr>
                <w:szCs w:val="22"/>
              </w:rPr>
              <w:t xml:space="preserve"> weiter konzentriert lesen,</w:t>
            </w:r>
          </w:p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mit Textinhalten offen und kritisch umgehen,</w:t>
            </w:r>
          </w:p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Sachverhalte, Vorgänge, Personen und Handlungen aus der Perspektive anderer betrachten,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lastRenderedPageBreak/>
              <w:t>mit Unbekanntem/Unvorhergesehenem angemessen umgehen,</w:t>
            </w:r>
          </w:p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texterschließende Hilfsmittel überwiegend selbstständig nutzen bzw. andere um Hilfe bitten,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mit Unbekanntem/ Unvorhergesehenem angemessen und konstruktiv umgehen,</w:t>
            </w:r>
          </w:p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texterschließende Hilfsmittel selbstständig nutzen bzw. andere um Hilfe bitten,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mit Unbekanntem und Unvorhergesehenem konstruktiv umgehen,</w:t>
            </w:r>
          </w:p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texterschließende Hilfsmittel nutzen bzw. andere um Hilfe bitten,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 die eigenen Lesestrategien überwiegend selbstständig reflektieren,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 die eigenen Lesestrategien selbstständig reflektieren,</w:t>
            </w:r>
          </w:p>
        </w:tc>
      </w:tr>
      <w:tr w:rsidR="00A22AF2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überwiegend selbstständig einschätzen, z. B. mit Hilfe eines Portfolios.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2AF2" w:rsidRDefault="008948DF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selbstständig einschätzen, z. B. mit Hilfe eines Portfolios.</w:t>
            </w:r>
          </w:p>
        </w:tc>
      </w:tr>
    </w:tbl>
    <w:p w:rsidR="00A22AF2" w:rsidRDefault="00A22AF2"/>
    <w:sectPr w:rsidR="00A22AF2">
      <w:footerReference w:type="default" r:id="rId8"/>
      <w:pgSz w:w="16838" w:h="11906" w:orient="landscape"/>
      <w:pgMar w:top="720" w:right="1134" w:bottom="72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C3" w:rsidRDefault="008948DF">
      <w:r>
        <w:separator/>
      </w:r>
    </w:p>
  </w:endnote>
  <w:endnote w:type="continuationSeparator" w:id="0">
    <w:p w:rsidR="009D74C3" w:rsidRDefault="0089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AA7" w:rsidRDefault="008948DF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AA7" w:rsidRDefault="008948DF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C3" w:rsidRDefault="008948DF">
      <w:r>
        <w:rPr>
          <w:color w:val="000000"/>
        </w:rPr>
        <w:separator/>
      </w:r>
    </w:p>
  </w:footnote>
  <w:footnote w:type="continuationSeparator" w:id="0">
    <w:p w:rsidR="009D74C3" w:rsidRDefault="0089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DAC"/>
    <w:multiLevelType w:val="multilevel"/>
    <w:tmpl w:val="64964DC8"/>
    <w:styleLink w:val="Liste21"/>
    <w:lvl w:ilvl="0">
      <w:numFmt w:val="bullet"/>
      <w:lvlText w:val="-"/>
      <w:lvlJc w:val="left"/>
      <w:pPr>
        <w:ind w:left="198" w:hanging="170"/>
      </w:pPr>
      <w:rPr>
        <w:rFonts w:ascii="Tahoma" w:hAnsi="Tahoma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1" w15:restartNumberingAfterBreak="0">
    <w:nsid w:val="10B40702"/>
    <w:multiLevelType w:val="multilevel"/>
    <w:tmpl w:val="2FC62D78"/>
    <w:styleLink w:val="Liste31"/>
    <w:lvl w:ilvl="0">
      <w:numFmt w:val="bullet"/>
      <w:pStyle w:val="Anstrich3"/>
      <w:lvlText w:val="•"/>
      <w:lvlJc w:val="left"/>
      <w:pPr>
        <w:ind w:left="539" w:hanging="17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152C667A"/>
    <w:multiLevelType w:val="multilevel"/>
    <w:tmpl w:val="35742260"/>
    <w:styleLink w:val="Liste210"/>
    <w:lvl w:ilvl="0">
      <w:numFmt w:val="bullet"/>
      <w:pStyle w:val="Anstrich1"/>
      <w:lvlText w:val="–"/>
      <w:lvlJc w:val="left"/>
      <w:pPr>
        <w:ind w:left="170" w:hanging="170"/>
      </w:pPr>
      <w:rPr>
        <w:rFonts w:ascii="StarSymbol" w:hAnsi="StarSymbol"/>
      </w:rPr>
    </w:lvl>
    <w:lvl w:ilvl="1">
      <w:numFmt w:val="bullet"/>
      <w:lvlText w:val="–"/>
      <w:lvlJc w:val="left"/>
      <w:pPr>
        <w:ind w:left="85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85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85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85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85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85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85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85" w:hanging="85"/>
      </w:pPr>
      <w:rPr>
        <w:rFonts w:ascii="StarSymbol" w:hAnsi="StarSymbol"/>
      </w:rPr>
    </w:lvl>
  </w:abstractNum>
  <w:abstractNum w:abstractNumId="3" w15:restartNumberingAfterBreak="0">
    <w:nsid w:val="1CB91A9A"/>
    <w:multiLevelType w:val="multilevel"/>
    <w:tmpl w:val="80E8CDA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BF3BE5"/>
    <w:multiLevelType w:val="multilevel"/>
    <w:tmpl w:val="DEA027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0D718A"/>
    <w:multiLevelType w:val="multilevel"/>
    <w:tmpl w:val="F162D4D0"/>
    <w:styleLink w:val="RTFNum2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6" w15:restartNumberingAfterBreak="0">
    <w:nsid w:val="24BA2765"/>
    <w:multiLevelType w:val="hybridMultilevel"/>
    <w:tmpl w:val="4CC6DD44"/>
    <w:lvl w:ilvl="0" w:tplc="C03C3A1A">
      <w:numFmt w:val="bullet"/>
      <w:lvlText w:val="-"/>
      <w:lvlJc w:val="left"/>
      <w:pPr>
        <w:ind w:left="362" w:hanging="360"/>
      </w:pPr>
      <w:rPr>
        <w:rFonts w:ascii="Arial" w:eastAsia="Andale Sans U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275F2142"/>
    <w:multiLevelType w:val="multilevel"/>
    <w:tmpl w:val="2C226302"/>
    <w:styleLink w:val="WW8Num5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8" w15:restartNumberingAfterBreak="0">
    <w:nsid w:val="283B1FBE"/>
    <w:multiLevelType w:val="multilevel"/>
    <w:tmpl w:val="D0C80E92"/>
    <w:styleLink w:val="RTFNum5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BC72866"/>
    <w:multiLevelType w:val="multilevel"/>
    <w:tmpl w:val="15DA9F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6F08A3"/>
    <w:multiLevelType w:val="multilevel"/>
    <w:tmpl w:val="E83493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D93409"/>
    <w:multiLevelType w:val="multilevel"/>
    <w:tmpl w:val="F7483C18"/>
    <w:styleLink w:val="WWOutlineListStyle"/>
    <w:lvl w:ilvl="0">
      <w:start w:val="1"/>
      <w:numFmt w:val="decimal"/>
      <w:pStyle w:val="KapitelEbene4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454" w:hanging="454"/>
      </w:pPr>
    </w:lvl>
    <w:lvl w:ilvl="3">
      <w:start w:val="1"/>
      <w:numFmt w:val="decimal"/>
      <w:lvlText w:val="%1.%2.%3.%4"/>
      <w:lvlJc w:val="left"/>
      <w:pPr>
        <w:ind w:left="454" w:hanging="454"/>
      </w:pPr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12" w15:restartNumberingAfterBreak="0">
    <w:nsid w:val="375F73E4"/>
    <w:multiLevelType w:val="multilevel"/>
    <w:tmpl w:val="6ABE7240"/>
    <w:styleLink w:val="RTFNum6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BB30D48"/>
    <w:multiLevelType w:val="multilevel"/>
    <w:tmpl w:val="7D965B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DA9425F"/>
    <w:multiLevelType w:val="multilevel"/>
    <w:tmpl w:val="F5C402F4"/>
    <w:styleLink w:val="WW8Num8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5" w15:restartNumberingAfterBreak="0">
    <w:nsid w:val="47275C3E"/>
    <w:multiLevelType w:val="multilevel"/>
    <w:tmpl w:val="25A0E86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8547D8F"/>
    <w:multiLevelType w:val="multilevel"/>
    <w:tmpl w:val="5FB63972"/>
    <w:styleLink w:val="RTFNum4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B5A7147"/>
    <w:multiLevelType w:val="multilevel"/>
    <w:tmpl w:val="207234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86102F"/>
    <w:multiLevelType w:val="multilevel"/>
    <w:tmpl w:val="0FBCFCF4"/>
    <w:styleLink w:val="WW8Num3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9" w15:restartNumberingAfterBreak="0">
    <w:nsid w:val="4D6C6905"/>
    <w:multiLevelType w:val="multilevel"/>
    <w:tmpl w:val="42123CD4"/>
    <w:styleLink w:val="WW8Num9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0" w15:restartNumberingAfterBreak="0">
    <w:nsid w:val="4FA95643"/>
    <w:multiLevelType w:val="multilevel"/>
    <w:tmpl w:val="2BBAFA6C"/>
    <w:styleLink w:val="RTFNum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5BE1B6A"/>
    <w:multiLevelType w:val="multilevel"/>
    <w:tmpl w:val="AFE8F37E"/>
    <w:styleLink w:val="RTFNum11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DCF07D3"/>
    <w:multiLevelType w:val="multilevel"/>
    <w:tmpl w:val="DA4E6930"/>
    <w:styleLink w:val="Liste41"/>
    <w:lvl w:ilvl="0">
      <w:numFmt w:val="bullet"/>
      <w:lvlText w:val="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/>
      </w:rPr>
    </w:lvl>
  </w:abstractNum>
  <w:abstractNum w:abstractNumId="23" w15:restartNumberingAfterBreak="0">
    <w:nsid w:val="616069B7"/>
    <w:multiLevelType w:val="multilevel"/>
    <w:tmpl w:val="CDF0EA50"/>
    <w:styleLink w:val="RTF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1607AF2"/>
    <w:multiLevelType w:val="multilevel"/>
    <w:tmpl w:val="CEA63F40"/>
    <w:styleLink w:val="WW8Num6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5" w15:restartNumberingAfterBreak="0">
    <w:nsid w:val="61FC4C0B"/>
    <w:multiLevelType w:val="multilevel"/>
    <w:tmpl w:val="0074AA5A"/>
    <w:styleLink w:val="RTFNum8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26" w15:restartNumberingAfterBreak="0">
    <w:nsid w:val="62FE72A0"/>
    <w:multiLevelType w:val="multilevel"/>
    <w:tmpl w:val="6B229108"/>
    <w:styleLink w:val="WW8Num4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7" w15:restartNumberingAfterBreak="0">
    <w:nsid w:val="63C006BC"/>
    <w:multiLevelType w:val="multilevel"/>
    <w:tmpl w:val="F2D42F9E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454" w:hanging="454"/>
      </w:pPr>
    </w:lvl>
    <w:lvl w:ilvl="5">
      <w:start w:val="1"/>
      <w:numFmt w:val="decimal"/>
      <w:pStyle w:val="berschrift6"/>
      <w:lvlText w:val="%1.%2.%3.%4.%5.%6"/>
      <w:lvlJc w:val="left"/>
      <w:pPr>
        <w:ind w:left="454" w:hanging="454"/>
      </w:pPr>
    </w:lvl>
    <w:lvl w:ilvl="6">
      <w:start w:val="1"/>
      <w:numFmt w:val="decimal"/>
      <w:pStyle w:val="berschrift7"/>
      <w:lvlText w:val="%1.%2.%3.%4.%5.%6.%7"/>
      <w:lvlJc w:val="left"/>
      <w:pPr>
        <w:ind w:left="454" w:hanging="454"/>
      </w:pPr>
    </w:lvl>
    <w:lvl w:ilvl="7">
      <w:start w:val="1"/>
      <w:numFmt w:val="decimal"/>
      <w:pStyle w:val="berschrift8"/>
      <w:lvlText w:val="%1.%2.%3.%4.%5.%6.%7.%8"/>
      <w:lvlJc w:val="left"/>
      <w:pPr>
        <w:ind w:left="454" w:hanging="454"/>
      </w:pPr>
    </w:lvl>
    <w:lvl w:ilvl="8">
      <w:start w:val="1"/>
      <w:numFmt w:val="decimal"/>
      <w:pStyle w:val="berschrift9"/>
      <w:lvlText w:val="%1.%2.%3.%4.%5.%6.%7.%8.%9"/>
      <w:lvlJc w:val="left"/>
      <w:pPr>
        <w:ind w:left="454" w:hanging="454"/>
      </w:pPr>
    </w:lvl>
  </w:abstractNum>
  <w:abstractNum w:abstractNumId="28" w15:restartNumberingAfterBreak="0">
    <w:nsid w:val="64FB3C4C"/>
    <w:multiLevelType w:val="multilevel"/>
    <w:tmpl w:val="04B4C6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700C6A"/>
    <w:multiLevelType w:val="multilevel"/>
    <w:tmpl w:val="F90E317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30" w15:restartNumberingAfterBreak="0">
    <w:nsid w:val="67904C32"/>
    <w:multiLevelType w:val="multilevel"/>
    <w:tmpl w:val="9EB4DB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C5309EF"/>
    <w:multiLevelType w:val="multilevel"/>
    <w:tmpl w:val="769A8556"/>
    <w:styleLink w:val="WW8Num2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2" w15:restartNumberingAfterBreak="0">
    <w:nsid w:val="6E67396E"/>
    <w:multiLevelType w:val="multilevel"/>
    <w:tmpl w:val="C324CCA8"/>
    <w:styleLink w:val="WW8Num10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3" w15:restartNumberingAfterBreak="0">
    <w:nsid w:val="6EAD2058"/>
    <w:multiLevelType w:val="multilevel"/>
    <w:tmpl w:val="16982824"/>
    <w:styleLink w:val="List11"/>
    <w:lvl w:ilvl="0">
      <w:numFmt w:val="bullet"/>
      <w:pStyle w:val="Anstrich2"/>
      <w:lvlText w:val="•"/>
      <w:lvlJc w:val="left"/>
      <w:pPr>
        <w:ind w:left="340" w:hanging="17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113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141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68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96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225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53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81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309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34" w15:restartNumberingAfterBreak="0">
    <w:nsid w:val="6F5A14CF"/>
    <w:multiLevelType w:val="multilevel"/>
    <w:tmpl w:val="EF9234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F8B79BA"/>
    <w:multiLevelType w:val="multilevel"/>
    <w:tmpl w:val="5C86176C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Arial" w:hAnsi="Arial"/>
      </w:rPr>
    </w:lvl>
  </w:abstractNum>
  <w:abstractNum w:abstractNumId="36" w15:restartNumberingAfterBreak="0">
    <w:nsid w:val="71C9094D"/>
    <w:multiLevelType w:val="multilevel"/>
    <w:tmpl w:val="F96C4576"/>
    <w:styleLink w:val="WW8Num11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7" w15:restartNumberingAfterBreak="0">
    <w:nsid w:val="720151A2"/>
    <w:multiLevelType w:val="multilevel"/>
    <w:tmpl w:val="FCB8A88C"/>
    <w:styleLink w:val="WW8Num7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8" w15:restartNumberingAfterBreak="0">
    <w:nsid w:val="7491422B"/>
    <w:multiLevelType w:val="multilevel"/>
    <w:tmpl w:val="592EAF06"/>
    <w:styleLink w:val="RTFNum9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39" w15:restartNumberingAfterBreak="0">
    <w:nsid w:val="7C3E2D86"/>
    <w:multiLevelType w:val="multilevel"/>
    <w:tmpl w:val="650AC734"/>
    <w:styleLink w:val="RTFNum10"/>
    <w:lvl w:ilvl="0">
      <w:numFmt w:val="bullet"/>
      <w:lvlText w:val=""/>
      <w:lvlJc w:val="left"/>
      <w:pPr>
        <w:ind w:left="340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22"/>
  </w:num>
  <w:num w:numId="5">
    <w:abstractNumId w:val="29"/>
  </w:num>
  <w:num w:numId="6">
    <w:abstractNumId w:val="0"/>
  </w:num>
  <w:num w:numId="7">
    <w:abstractNumId w:val="11"/>
  </w:num>
  <w:num w:numId="8">
    <w:abstractNumId w:val="35"/>
  </w:num>
  <w:num w:numId="9">
    <w:abstractNumId w:val="33"/>
  </w:num>
  <w:num w:numId="10">
    <w:abstractNumId w:val="5"/>
  </w:num>
  <w:num w:numId="11">
    <w:abstractNumId w:val="23"/>
  </w:num>
  <w:num w:numId="12">
    <w:abstractNumId w:val="16"/>
  </w:num>
  <w:num w:numId="13">
    <w:abstractNumId w:val="8"/>
  </w:num>
  <w:num w:numId="14">
    <w:abstractNumId w:val="12"/>
  </w:num>
  <w:num w:numId="15">
    <w:abstractNumId w:val="20"/>
  </w:num>
  <w:num w:numId="16">
    <w:abstractNumId w:val="25"/>
  </w:num>
  <w:num w:numId="17">
    <w:abstractNumId w:val="38"/>
  </w:num>
  <w:num w:numId="18">
    <w:abstractNumId w:val="39"/>
  </w:num>
  <w:num w:numId="19">
    <w:abstractNumId w:val="21"/>
  </w:num>
  <w:num w:numId="20">
    <w:abstractNumId w:val="31"/>
  </w:num>
  <w:num w:numId="21">
    <w:abstractNumId w:val="18"/>
  </w:num>
  <w:num w:numId="22">
    <w:abstractNumId w:val="26"/>
  </w:num>
  <w:num w:numId="23">
    <w:abstractNumId w:val="7"/>
  </w:num>
  <w:num w:numId="24">
    <w:abstractNumId w:val="24"/>
  </w:num>
  <w:num w:numId="25">
    <w:abstractNumId w:val="37"/>
  </w:num>
  <w:num w:numId="26">
    <w:abstractNumId w:val="14"/>
  </w:num>
  <w:num w:numId="27">
    <w:abstractNumId w:val="19"/>
  </w:num>
  <w:num w:numId="28">
    <w:abstractNumId w:val="32"/>
  </w:num>
  <w:num w:numId="29">
    <w:abstractNumId w:val="36"/>
  </w:num>
  <w:num w:numId="30">
    <w:abstractNumId w:val="9"/>
  </w:num>
  <w:num w:numId="31">
    <w:abstractNumId w:val="30"/>
  </w:num>
  <w:num w:numId="32">
    <w:abstractNumId w:val="10"/>
  </w:num>
  <w:num w:numId="33">
    <w:abstractNumId w:val="30"/>
  </w:num>
  <w:num w:numId="34">
    <w:abstractNumId w:val="34"/>
  </w:num>
  <w:num w:numId="35">
    <w:abstractNumId w:val="13"/>
  </w:num>
  <w:num w:numId="36">
    <w:abstractNumId w:val="4"/>
  </w:num>
  <w:num w:numId="37">
    <w:abstractNumId w:val="34"/>
  </w:num>
  <w:num w:numId="38">
    <w:abstractNumId w:val="3"/>
  </w:num>
  <w:num w:numId="39">
    <w:abstractNumId w:val="15"/>
  </w:num>
  <w:num w:numId="40">
    <w:abstractNumId w:val="28"/>
  </w:num>
  <w:num w:numId="41">
    <w:abstractNumId w:val="15"/>
  </w:num>
  <w:num w:numId="42">
    <w:abstractNumId w:val="17"/>
  </w:num>
  <w:num w:numId="43">
    <w:abstractNumId w:val="15"/>
  </w:num>
  <w:num w:numId="44">
    <w:abstractNumId w:val="2"/>
  </w:num>
  <w:num w:numId="45">
    <w:abstractNumId w:val="3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F2"/>
    <w:rsid w:val="000C3FAA"/>
    <w:rsid w:val="008948DF"/>
    <w:rsid w:val="009D74C3"/>
    <w:rsid w:val="00A2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D87"/>
  <w15:docId w15:val="{B542DA16-A11C-46DD-B821-3038D7E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26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Liste">
    <w:name w:val="List"/>
    <w:basedOn w:val="Textbody"/>
  </w:style>
  <w:style w:type="paragraph" w:customStyle="1" w:styleId="Numbering1Start">
    <w:name w:val="Numbering 1 Start"/>
    <w:basedOn w:val="Liste"/>
    <w:pPr>
      <w:spacing w:before="240" w:after="120"/>
      <w:ind w:left="360" w:hanging="360"/>
    </w:pPr>
  </w:style>
  <w:style w:type="paragraph" w:customStyle="1" w:styleId="Numbering1">
    <w:name w:val="Numbering 1"/>
    <w:basedOn w:val="Liste"/>
    <w:pPr>
      <w:spacing w:after="120"/>
      <w:ind w:left="360" w:hanging="360"/>
    </w:pPr>
  </w:style>
  <w:style w:type="paragraph" w:customStyle="1" w:styleId="Numbering1End">
    <w:name w:val="Numbering 1 End"/>
    <w:basedOn w:val="Liste"/>
    <w:pPr>
      <w:spacing w:after="240"/>
      <w:ind w:left="360" w:hanging="360"/>
    </w:pPr>
  </w:style>
  <w:style w:type="paragraph" w:customStyle="1" w:styleId="Numbering1Cont">
    <w:name w:val="Numbering 1 Cont."/>
    <w:basedOn w:val="Liste"/>
    <w:pPr>
      <w:spacing w:after="120"/>
      <w:ind w:left="360"/>
    </w:pPr>
  </w:style>
  <w:style w:type="paragraph" w:customStyle="1" w:styleId="Numbering2">
    <w:name w:val="Numbering 2"/>
    <w:basedOn w:val="Liste"/>
    <w:pPr>
      <w:spacing w:after="120"/>
      <w:ind w:left="720" w:hanging="360"/>
    </w:pPr>
  </w:style>
  <w:style w:type="paragraph" w:customStyle="1" w:styleId="Numbering5">
    <w:name w:val="Numbering 5"/>
    <w:basedOn w:val="Liste"/>
    <w:pPr>
      <w:spacing w:after="120"/>
      <w:ind w:left="1800" w:hanging="360"/>
    </w:pPr>
  </w:style>
  <w:style w:type="paragraph" w:customStyle="1" w:styleId="List1">
    <w:name w:val="List 1"/>
    <w:basedOn w:val="Liste"/>
    <w:pPr>
      <w:spacing w:after="120"/>
      <w:ind w:left="360" w:hanging="360"/>
    </w:pPr>
  </w:style>
  <w:style w:type="paragraph" w:styleId="Liste2">
    <w:name w:val="List 2"/>
    <w:basedOn w:val="Liste"/>
    <w:pPr>
      <w:spacing w:after="120"/>
      <w:ind w:left="720" w:hanging="590"/>
    </w:pPr>
  </w:style>
  <w:style w:type="paragraph" w:styleId="Liste3">
    <w:name w:val="List 3"/>
    <w:basedOn w:val="Liste"/>
    <w:pPr>
      <w:spacing w:after="120"/>
      <w:ind w:left="1080" w:hanging="360"/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Beschriftung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Index3">
    <w:name w:val="index 3"/>
    <w:basedOn w:val="Index"/>
    <w:pPr>
      <w:ind w:left="566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487"/>
      </w:tabs>
      <w:spacing w:before="227" w:after="113"/>
      <w:ind w:left="850" w:hanging="850"/>
    </w:pPr>
    <w:rPr>
      <w:rFonts w:ascii="Arial" w:hAnsi="Arial"/>
      <w:sz w:val="22"/>
    </w:rPr>
  </w:style>
  <w:style w:type="paragraph" w:customStyle="1" w:styleId="Contents2">
    <w:name w:val="Contents 2"/>
    <w:basedOn w:val="Index"/>
    <w:pPr>
      <w:tabs>
        <w:tab w:val="right" w:leader="dot" w:pos="10204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3">
    <w:name w:val="Contents 3"/>
    <w:basedOn w:val="Index"/>
    <w:pPr>
      <w:tabs>
        <w:tab w:val="right" w:pos="9921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 w:hanging="850"/>
    </w:pPr>
    <w:rPr>
      <w:rFonts w:ascii="Arial" w:hAnsi="Arial"/>
      <w:sz w:val="22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strich1">
    <w:name w:val="Anstrich1"/>
    <w:basedOn w:val="TextLinks"/>
    <w:next w:val="TextLinks"/>
    <w:pPr>
      <w:numPr>
        <w:numId w:val="2"/>
      </w:numPr>
      <w:spacing w:before="57"/>
    </w:pPr>
  </w:style>
  <w:style w:type="paragraph" w:customStyle="1" w:styleId="Anstrich2">
    <w:name w:val="Anstrich2"/>
    <w:basedOn w:val="TextLinks"/>
    <w:next w:val="TextLinks"/>
    <w:pPr>
      <w:numPr>
        <w:numId w:val="9"/>
      </w:numPr>
    </w:pPr>
  </w:style>
  <w:style w:type="paragraph" w:customStyle="1" w:styleId="Anstrich3">
    <w:name w:val="Anstrich3"/>
    <w:basedOn w:val="TextLinks"/>
    <w:next w:val="TextLinks"/>
    <w:pPr>
      <w:numPr>
        <w:numId w:val="3"/>
      </w:numPr>
    </w:pPr>
  </w:style>
  <w:style w:type="paragraph" w:customStyle="1" w:styleId="Kompetenzen">
    <w:name w:val="Kompetenzen"/>
    <w:basedOn w:val="TableContents"/>
    <w:pPr>
      <w:spacing w:before="227"/>
    </w:pPr>
    <w:rPr>
      <w:b/>
      <w:bCs/>
      <w:sz w:val="26"/>
      <w:szCs w:val="26"/>
    </w:rPr>
  </w:style>
  <w:style w:type="paragraph" w:customStyle="1" w:styleId="Klassenstufe">
    <w:name w:val="Klassenstufe"/>
    <w:basedOn w:val="TableContents"/>
    <w:rPr>
      <w:b/>
    </w:rPr>
  </w:style>
  <w:style w:type="paragraph" w:customStyle="1" w:styleId="TextBlock">
    <w:name w:val="TextBlock"/>
    <w:basedOn w:val="Textbody"/>
  </w:style>
  <w:style w:type="paragraph" w:customStyle="1" w:styleId="TextLinks">
    <w:name w:val="TextLinks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Funotentext">
    <w:name w:val="footnote text"/>
    <w:basedOn w:val="Footnote"/>
    <w:rPr>
      <w:rFonts w:ascii="Arial" w:hAnsi="Arial"/>
      <w:sz w:val="18"/>
      <w:szCs w:val="18"/>
    </w:rPr>
  </w:style>
  <w:style w:type="paragraph" w:customStyle="1" w:styleId="Fuzeilentext">
    <w:name w:val="Fußzeilentext"/>
    <w:basedOn w:val="Fuzeile"/>
    <w:pPr>
      <w:jc w:val="center"/>
    </w:pPr>
    <w:rPr>
      <w:rFonts w:ascii="Arial" w:hAnsi="Arial"/>
      <w:sz w:val="20"/>
      <w:szCs w:val="20"/>
    </w:rPr>
  </w:style>
  <w:style w:type="paragraph" w:customStyle="1" w:styleId="KapitelEbene2">
    <w:name w:val="KapitelEbene2"/>
    <w:basedOn w:val="berschrift2"/>
    <w:next w:val="TextLinks"/>
    <w:pPr>
      <w:ind w:left="595" w:hanging="595"/>
    </w:pPr>
    <w:rPr>
      <w:sz w:val="26"/>
    </w:rPr>
  </w:style>
  <w:style w:type="paragraph" w:customStyle="1" w:styleId="KapitelEbene3">
    <w:name w:val="KapitelEbene3"/>
    <w:basedOn w:val="berschrift3"/>
    <w:next w:val="TextLinks"/>
    <w:rPr>
      <w:sz w:val="24"/>
    </w:rPr>
  </w:style>
  <w:style w:type="paragraph" w:customStyle="1" w:styleId="KapitelEbene4">
    <w:name w:val="KapitelEbene4"/>
    <w:basedOn w:val="berschrift4"/>
    <w:next w:val="TextLinks"/>
    <w:pPr>
      <w:numPr>
        <w:numId w:val="7"/>
      </w:numPr>
    </w:pPr>
    <w:rPr>
      <w:i w:val="0"/>
      <w:sz w:val="22"/>
    </w:rPr>
  </w:style>
  <w:style w:type="paragraph" w:customStyle="1" w:styleId="Heading10">
    <w:name w:val="Heading 10"/>
    <w:basedOn w:val="Heading"/>
    <w:next w:val="Textbody"/>
    <w:pPr>
      <w:ind w:left="454" w:hanging="454"/>
    </w:pPr>
    <w:rPr>
      <w:b/>
      <w:bCs/>
    </w:rPr>
  </w:style>
  <w:style w:type="paragraph" w:styleId="StandardWeb">
    <w:name w:val="Normal (Web)"/>
    <w:basedOn w:val="Standard"/>
    <w:pPr>
      <w:spacing w:before="100" w:after="100"/>
    </w:pPr>
    <w:rPr>
      <w:rFonts w:eastAsia="Arial Unicode MS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none"/>
    </w:rPr>
  </w:style>
  <w:style w:type="character" w:customStyle="1" w:styleId="VisitedInternetLink">
    <w:name w:val="Visited Internet Link"/>
    <w:rPr>
      <w:color w:val="800000"/>
      <w:u w:val="no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Arial" w:hAnsi="Arial"/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UserEntry">
    <w:name w:val="User Entry"/>
    <w:rPr>
      <w:rFonts w:ascii="Arial" w:eastAsia="Courier New" w:hAnsi="Arial" w:cs="Courier New"/>
      <w:b/>
      <w:sz w:val="26"/>
      <w:shd w:val="clear" w:color="auto" w:fill="auto"/>
    </w:rPr>
  </w:style>
  <w:style w:type="character" w:customStyle="1" w:styleId="KapitelEbene1">
    <w:name w:val="KapitelEbene1"/>
    <w:rPr>
      <w:rFonts w:ascii="Arial" w:eastAsia="MS Mincho" w:hAnsi="Arial" w:cs="Tahoma"/>
      <w:b/>
      <w:bCs/>
      <w:sz w:val="26"/>
      <w:shd w:val="clear" w:color="auto" w:fill="auto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numbering" w:customStyle="1" w:styleId="Liste210">
    <w:name w:val="Liste 21"/>
    <w:basedOn w:val="KeineListe"/>
    <w:pPr>
      <w:numPr>
        <w:numId w:val="2"/>
      </w:numPr>
    </w:pPr>
  </w:style>
  <w:style w:type="numbering" w:customStyle="1" w:styleId="Liste31">
    <w:name w:val="Liste 31"/>
    <w:basedOn w:val="KeineListe"/>
    <w:pPr>
      <w:numPr>
        <w:numId w:val="3"/>
      </w:numPr>
    </w:pPr>
  </w:style>
  <w:style w:type="numbering" w:customStyle="1" w:styleId="Liste41">
    <w:name w:val="Liste 41"/>
    <w:basedOn w:val="KeineListe"/>
    <w:pPr>
      <w:numPr>
        <w:numId w:val="4"/>
      </w:numPr>
    </w:pPr>
  </w:style>
  <w:style w:type="numbering" w:customStyle="1" w:styleId="WWOutlineListStyle1">
    <w:name w:val="WW_OutlineListStyle_1"/>
    <w:basedOn w:val="KeineListe"/>
    <w:pPr>
      <w:numPr>
        <w:numId w:val="5"/>
      </w:numPr>
    </w:pPr>
  </w:style>
  <w:style w:type="numbering" w:customStyle="1" w:styleId="Liste21">
    <w:name w:val="Liste 21"/>
    <w:basedOn w:val="KeineListe"/>
    <w:pPr>
      <w:numPr>
        <w:numId w:val="6"/>
      </w:numPr>
    </w:pPr>
  </w:style>
  <w:style w:type="numbering" w:customStyle="1" w:styleId="WWOutlineListStyle">
    <w:name w:val="WW_OutlineListStyle"/>
    <w:basedOn w:val="KeineListe"/>
    <w:pPr>
      <w:numPr>
        <w:numId w:val="7"/>
      </w:numPr>
    </w:pPr>
  </w:style>
  <w:style w:type="numbering" w:customStyle="1" w:styleId="Numbering11">
    <w:name w:val="Numbering 1_1"/>
    <w:basedOn w:val="KeineListe"/>
    <w:pPr>
      <w:numPr>
        <w:numId w:val="8"/>
      </w:numPr>
    </w:pPr>
  </w:style>
  <w:style w:type="numbering" w:customStyle="1" w:styleId="List11">
    <w:name w:val="List 1_1"/>
    <w:basedOn w:val="KeineListe"/>
    <w:pPr>
      <w:numPr>
        <w:numId w:val="9"/>
      </w:numPr>
    </w:pPr>
  </w:style>
  <w:style w:type="numbering" w:customStyle="1" w:styleId="RTFNum2">
    <w:name w:val="RTF_Num 2"/>
    <w:basedOn w:val="KeineListe"/>
    <w:pPr>
      <w:numPr>
        <w:numId w:val="10"/>
      </w:numPr>
    </w:pPr>
  </w:style>
  <w:style w:type="numbering" w:customStyle="1" w:styleId="RTFNum3">
    <w:name w:val="RTF_Num 3"/>
    <w:basedOn w:val="KeineListe"/>
    <w:pPr>
      <w:numPr>
        <w:numId w:val="11"/>
      </w:numPr>
    </w:pPr>
  </w:style>
  <w:style w:type="numbering" w:customStyle="1" w:styleId="RTFNum4">
    <w:name w:val="RTF_Num 4"/>
    <w:basedOn w:val="KeineListe"/>
    <w:pPr>
      <w:numPr>
        <w:numId w:val="12"/>
      </w:numPr>
    </w:pPr>
  </w:style>
  <w:style w:type="numbering" w:customStyle="1" w:styleId="RTFNum5">
    <w:name w:val="RTF_Num 5"/>
    <w:basedOn w:val="KeineListe"/>
    <w:pPr>
      <w:numPr>
        <w:numId w:val="13"/>
      </w:numPr>
    </w:pPr>
  </w:style>
  <w:style w:type="numbering" w:customStyle="1" w:styleId="RTFNum6">
    <w:name w:val="RTF_Num 6"/>
    <w:basedOn w:val="KeineListe"/>
    <w:pPr>
      <w:numPr>
        <w:numId w:val="14"/>
      </w:numPr>
    </w:pPr>
  </w:style>
  <w:style w:type="numbering" w:customStyle="1" w:styleId="RTFNum7">
    <w:name w:val="RTF_Num 7"/>
    <w:basedOn w:val="KeineListe"/>
    <w:pPr>
      <w:numPr>
        <w:numId w:val="15"/>
      </w:numPr>
    </w:pPr>
  </w:style>
  <w:style w:type="numbering" w:customStyle="1" w:styleId="RTFNum8">
    <w:name w:val="RTF_Num 8"/>
    <w:basedOn w:val="KeineListe"/>
    <w:pPr>
      <w:numPr>
        <w:numId w:val="16"/>
      </w:numPr>
    </w:pPr>
  </w:style>
  <w:style w:type="numbering" w:customStyle="1" w:styleId="RTFNum9">
    <w:name w:val="RTF_Num 9"/>
    <w:basedOn w:val="KeineListe"/>
    <w:pPr>
      <w:numPr>
        <w:numId w:val="17"/>
      </w:numPr>
    </w:pPr>
  </w:style>
  <w:style w:type="numbering" w:customStyle="1" w:styleId="RTFNum10">
    <w:name w:val="RTF_Num 10"/>
    <w:basedOn w:val="KeineListe"/>
    <w:pPr>
      <w:numPr>
        <w:numId w:val="18"/>
      </w:numPr>
    </w:pPr>
  </w:style>
  <w:style w:type="numbering" w:customStyle="1" w:styleId="RTFNum11">
    <w:name w:val="RTF_Num 11"/>
    <w:basedOn w:val="KeineListe"/>
    <w:pPr>
      <w:numPr>
        <w:numId w:val="19"/>
      </w:numPr>
    </w:pPr>
  </w:style>
  <w:style w:type="numbering" w:customStyle="1" w:styleId="WW8Num2">
    <w:name w:val="WW8Num2"/>
    <w:basedOn w:val="KeineListe"/>
    <w:pPr>
      <w:numPr>
        <w:numId w:val="20"/>
      </w:numPr>
    </w:pPr>
  </w:style>
  <w:style w:type="numbering" w:customStyle="1" w:styleId="WW8Num3">
    <w:name w:val="WW8Num3"/>
    <w:basedOn w:val="KeineListe"/>
    <w:pPr>
      <w:numPr>
        <w:numId w:val="21"/>
      </w:numPr>
    </w:pPr>
  </w:style>
  <w:style w:type="numbering" w:customStyle="1" w:styleId="WW8Num4">
    <w:name w:val="WW8Num4"/>
    <w:basedOn w:val="KeineListe"/>
    <w:pPr>
      <w:numPr>
        <w:numId w:val="22"/>
      </w:numPr>
    </w:pPr>
  </w:style>
  <w:style w:type="numbering" w:customStyle="1" w:styleId="WW8Num5">
    <w:name w:val="WW8Num5"/>
    <w:basedOn w:val="KeineListe"/>
    <w:pPr>
      <w:numPr>
        <w:numId w:val="23"/>
      </w:numPr>
    </w:pPr>
  </w:style>
  <w:style w:type="numbering" w:customStyle="1" w:styleId="WW8Num6">
    <w:name w:val="WW8Num6"/>
    <w:basedOn w:val="KeineListe"/>
    <w:pPr>
      <w:numPr>
        <w:numId w:val="24"/>
      </w:numPr>
    </w:pPr>
  </w:style>
  <w:style w:type="numbering" w:customStyle="1" w:styleId="WW8Num7">
    <w:name w:val="WW8Num7"/>
    <w:basedOn w:val="KeineListe"/>
    <w:pPr>
      <w:numPr>
        <w:numId w:val="25"/>
      </w:numPr>
    </w:pPr>
  </w:style>
  <w:style w:type="numbering" w:customStyle="1" w:styleId="WW8Num8">
    <w:name w:val="WW8Num8"/>
    <w:basedOn w:val="KeineListe"/>
    <w:pPr>
      <w:numPr>
        <w:numId w:val="26"/>
      </w:numPr>
    </w:pPr>
  </w:style>
  <w:style w:type="numbering" w:customStyle="1" w:styleId="WW8Num9">
    <w:name w:val="WW8Num9"/>
    <w:basedOn w:val="KeineListe"/>
    <w:pPr>
      <w:numPr>
        <w:numId w:val="27"/>
      </w:numPr>
    </w:pPr>
  </w:style>
  <w:style w:type="numbering" w:customStyle="1" w:styleId="WW8Num10">
    <w:name w:val="WW8Num10"/>
    <w:basedOn w:val="KeineListe"/>
    <w:pPr>
      <w:numPr>
        <w:numId w:val="28"/>
      </w:numPr>
    </w:pPr>
  </w:style>
  <w:style w:type="numbering" w:customStyle="1" w:styleId="WW8Num11">
    <w:name w:val="WW8Num11"/>
    <w:basedOn w:val="KeineListe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meineVorlage</vt:lpstr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meineVorlage</dc:title>
  <dc:creator>Thillm Haemmerling, Helga</dc:creator>
  <cp:lastModifiedBy>Thillm Spantzel, Dr. Claudia</cp:lastModifiedBy>
  <cp:revision>3</cp:revision>
  <dcterms:created xsi:type="dcterms:W3CDTF">2022-07-21T05:19:00Z</dcterms:created>
  <dcterms:modified xsi:type="dcterms:W3CDTF">2022-07-21T06:06:00Z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